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Pr="004B73FE" w:rsidRDefault="004B73FE">
      <w:pPr>
        <w:rPr>
          <w:b/>
        </w:rPr>
      </w:pPr>
      <w:r w:rsidRPr="004B73FE">
        <w:rPr>
          <w:b/>
        </w:rPr>
        <w:t>SPC: Extraordinary General Meeting of Shareholders 2020</w:t>
      </w:r>
    </w:p>
    <w:p w:rsidR="004B73FE" w:rsidRDefault="004B73FE">
      <w:r>
        <w:t xml:space="preserve">On 30 November 2020, </w:t>
      </w:r>
      <w:r w:rsidRPr="004B73FE">
        <w:t>Saigon Plant Protection Joint Stock Company</w:t>
      </w:r>
      <w:r>
        <w:t xml:space="preserve"> announced the resolution No.30/NQ-DHDCD as follows:</w:t>
      </w:r>
    </w:p>
    <w:p w:rsidR="004B73FE" w:rsidRDefault="004B73FE">
      <w:r w:rsidRPr="004B73FE">
        <w:rPr>
          <w:b/>
        </w:rPr>
        <w:t>Article 1:</w:t>
      </w:r>
      <w:r>
        <w:t xml:space="preserve"> Approve the additional business lines of the </w:t>
      </w:r>
      <w:proofErr w:type="gramStart"/>
      <w:r>
        <w:t>company which</w:t>
      </w:r>
      <w:proofErr w:type="gramEnd"/>
      <w:r>
        <w:t xml:space="preserve"> is production and distribution of solar energy, specifically as follows:</w:t>
      </w:r>
    </w:p>
    <w:p w:rsidR="004B73FE" w:rsidRDefault="004B73FE" w:rsidP="004B73FE">
      <w:pPr>
        <w:pStyle w:val="ListParagraph"/>
        <w:numPr>
          <w:ilvl w:val="0"/>
          <w:numId w:val="1"/>
        </w:numPr>
      </w:pPr>
      <w:r>
        <w:t>3511: production of electricity (Detail: solar energy)</w:t>
      </w:r>
    </w:p>
    <w:p w:rsidR="004B73FE" w:rsidRDefault="004B73FE" w:rsidP="004B73FE">
      <w:pPr>
        <w:pStyle w:val="ListParagraph"/>
        <w:numPr>
          <w:ilvl w:val="0"/>
          <w:numId w:val="1"/>
        </w:numPr>
      </w:pPr>
      <w:r>
        <w:t>3512: Transmitting and distribution of electricity (Detail: transmitting)</w:t>
      </w:r>
    </w:p>
    <w:p w:rsidR="004B73FE" w:rsidRDefault="004B73FE" w:rsidP="004B73FE">
      <w:r>
        <w:t xml:space="preserve">- Approve the adjustment of additional Company’s Charter according to the new business lines of the </w:t>
      </w:r>
      <w:proofErr w:type="gramStart"/>
      <w:r>
        <w:t>company</w:t>
      </w:r>
      <w:r w:rsidRPr="004B73FE">
        <w:t xml:space="preserve"> </w:t>
      </w:r>
      <w:r>
        <w:t>which is production</w:t>
      </w:r>
      <w:proofErr w:type="gramEnd"/>
      <w:r>
        <w:t xml:space="preserve"> and distribution of solar energy</w:t>
      </w:r>
      <w:r>
        <w:t>.</w:t>
      </w:r>
    </w:p>
    <w:p w:rsidR="004B73FE" w:rsidRDefault="004B73FE" w:rsidP="004B73FE">
      <w:r w:rsidRPr="004B73FE">
        <w:rPr>
          <w:b/>
        </w:rPr>
        <w:t>Article 2.</w:t>
      </w:r>
      <w:r>
        <w:t xml:space="preserve"> Manager of the company is responsible for the implementation of business registration procedures as prescribed by the legal regulations.</w:t>
      </w:r>
    </w:p>
    <w:p w:rsidR="004B73FE" w:rsidRDefault="004B73FE" w:rsidP="004B73FE">
      <w:r w:rsidRPr="004B73FE">
        <w:rPr>
          <w:b/>
        </w:rPr>
        <w:t>Article 3.</w:t>
      </w:r>
      <w:r>
        <w:t xml:space="preserve"> Member of the Board of Directors, Manager of the Company, Supervisory Board and other related department, units are responsible for the implementation of this resolution.</w:t>
      </w:r>
    </w:p>
    <w:p w:rsidR="004B73FE" w:rsidRDefault="004B73FE" w:rsidP="004B73FE">
      <w:bookmarkStart w:id="0" w:name="_GoBack"/>
      <w:r w:rsidRPr="004B73FE">
        <w:rPr>
          <w:b/>
        </w:rPr>
        <w:t>Article 4.</w:t>
      </w:r>
      <w:r>
        <w:t xml:space="preserve"> </w:t>
      </w:r>
      <w:bookmarkEnd w:id="0"/>
      <w:r>
        <w:t>This resolution takes effect since the date of signing.</w:t>
      </w:r>
    </w:p>
    <w:sectPr w:rsidR="004B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52CC9"/>
    <w:multiLevelType w:val="hybridMultilevel"/>
    <w:tmpl w:val="9DD2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FE"/>
    <w:rsid w:val="004B73FE"/>
    <w:rsid w:val="00862E59"/>
    <w:rsid w:val="00A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8C2F"/>
  <w15:chartTrackingRefBased/>
  <w15:docId w15:val="{CF5002CC-1364-4C5E-9E31-88E852F1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2020-11-30T09:16:00Z</dcterms:created>
  <dcterms:modified xsi:type="dcterms:W3CDTF">2020-11-30T09:23:00Z</dcterms:modified>
</cp:coreProperties>
</file>